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49" w:rsidRPr="00253E49" w:rsidRDefault="00AD44C5" w:rsidP="00411549">
      <w:pPr>
        <w:pStyle w:val="H2"/>
        <w:spacing w:before="0" w:after="0"/>
        <w:jc w:val="both"/>
        <w:rPr>
          <w:rFonts w:ascii="Arial" w:hAnsi="Arial" w:cs="Arial"/>
          <w:sz w:val="40"/>
          <w:szCs w:val="40"/>
        </w:rPr>
      </w:pPr>
      <w:bookmarkStart w:id="0" w:name="Article15"/>
      <w:bookmarkStart w:id="1" w:name="_GoBack"/>
      <w:bookmarkEnd w:id="1"/>
      <w:r>
        <w:rPr>
          <w:rFonts w:ascii="Arial" w:hAnsi="Arial" w:cs="Arial"/>
          <w:sz w:val="40"/>
          <w:szCs w:val="40"/>
        </w:rPr>
        <w:t xml:space="preserve">Appendix </w:t>
      </w:r>
      <w:proofErr w:type="spellStart"/>
      <w:proofErr w:type="gramStart"/>
      <w:r>
        <w:rPr>
          <w:rFonts w:ascii="Arial" w:hAnsi="Arial" w:cs="Arial"/>
          <w:sz w:val="40"/>
          <w:szCs w:val="40"/>
        </w:rPr>
        <w:t>A</w:t>
      </w:r>
      <w:proofErr w:type="spellEnd"/>
      <w:proofErr w:type="gramEnd"/>
      <w:r>
        <w:rPr>
          <w:rFonts w:ascii="Arial" w:hAnsi="Arial" w:cs="Arial"/>
          <w:sz w:val="40"/>
          <w:szCs w:val="40"/>
        </w:rPr>
        <w:t xml:space="preserve"> </w:t>
      </w:r>
      <w:r w:rsidR="00411549" w:rsidRPr="00253E49">
        <w:rPr>
          <w:rFonts w:ascii="Arial" w:hAnsi="Arial" w:cs="Arial"/>
          <w:sz w:val="40"/>
          <w:szCs w:val="40"/>
        </w:rPr>
        <w:t>Article 15 – Finance, Contracts and Legal Matters</w:t>
      </w:r>
      <w:bookmarkEnd w:id="0"/>
    </w:p>
    <w:p w:rsidR="00411549" w:rsidRPr="00932732" w:rsidRDefault="00411549" w:rsidP="00411549">
      <w:pPr>
        <w:rPr>
          <w:rFonts w:ascii="Arial" w:hAnsi="Arial" w:cs="Arial"/>
          <w:sz w:val="22"/>
          <w:szCs w:val="22"/>
        </w:rPr>
      </w:pPr>
    </w:p>
    <w:p w:rsidR="00411549" w:rsidRPr="00932732" w:rsidRDefault="00411549" w:rsidP="00411549">
      <w:pPr>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15.01 </w:t>
      </w:r>
      <w:r w:rsidRPr="00932732">
        <w:rPr>
          <w:rFonts w:ascii="Arial" w:hAnsi="Arial" w:cs="Arial"/>
          <w:b/>
          <w:sz w:val="22"/>
          <w:szCs w:val="22"/>
        </w:rPr>
        <w:t>Financial management</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The management of the Council’s financial affairs shall be conducted in accordance with the Financial Regulations set out in </w:t>
      </w:r>
      <w:r w:rsidRPr="00140DE0">
        <w:rPr>
          <w:rFonts w:ascii="Arial" w:hAnsi="Arial" w:cs="Arial"/>
          <w:sz w:val="22"/>
          <w:szCs w:val="22"/>
        </w:rPr>
        <w:t xml:space="preserve">Part 4G </w:t>
      </w:r>
      <w:r w:rsidRPr="00932732">
        <w:rPr>
          <w:rFonts w:ascii="Arial" w:hAnsi="Arial" w:cs="Arial"/>
          <w:sz w:val="22"/>
          <w:szCs w:val="22"/>
        </w:rPr>
        <w:t>of this constitution.</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15.02 </w:t>
      </w:r>
      <w:r w:rsidRPr="00932732">
        <w:rPr>
          <w:rFonts w:ascii="Arial" w:hAnsi="Arial" w:cs="Arial"/>
          <w:b/>
          <w:sz w:val="22"/>
          <w:szCs w:val="22"/>
        </w:rPr>
        <w:t>Contracts</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Every contract made by the Council shall comply with the Contract Procedure Rules set out in </w:t>
      </w:r>
      <w:r w:rsidRPr="00140DE0">
        <w:rPr>
          <w:rFonts w:ascii="Arial" w:hAnsi="Arial" w:cs="Arial"/>
          <w:sz w:val="22"/>
          <w:szCs w:val="22"/>
        </w:rPr>
        <w:t xml:space="preserve">Part 4H </w:t>
      </w:r>
      <w:r w:rsidRPr="00932732">
        <w:rPr>
          <w:rFonts w:ascii="Arial" w:hAnsi="Arial" w:cs="Arial"/>
          <w:sz w:val="22"/>
          <w:szCs w:val="22"/>
        </w:rPr>
        <w:t>of this constitution.</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15.03 </w:t>
      </w:r>
      <w:r w:rsidRPr="00932732">
        <w:rPr>
          <w:rFonts w:ascii="Arial" w:hAnsi="Arial" w:cs="Arial"/>
          <w:b/>
          <w:sz w:val="22"/>
          <w:szCs w:val="22"/>
        </w:rPr>
        <w:t>Legal proceedings</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The Council’s most senior legally qualified officer available is authorised to participate in any legal proceedings to give effect to decisions of the Council and where considered action is necessary to protect the Council’s interests.</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15.04 </w:t>
      </w:r>
      <w:r w:rsidRPr="00932732">
        <w:rPr>
          <w:rFonts w:ascii="Arial" w:hAnsi="Arial" w:cs="Arial"/>
          <w:b/>
          <w:sz w:val="22"/>
          <w:szCs w:val="22"/>
        </w:rPr>
        <w:t>Authentication of documents</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Subject to the provisions for substitutes in the Scheme of Delegation to Officers, where any document is necessary in relation to any legal procedure or proceedings on behalf of the Council, it shall be signed by the Chief Executive or, in her/his absence, the Council’s most senior legally qualified officer available, unless any enactment otherwise authorises or requires, or the Council has given requisite authority to some other person.</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Any contract with a value exceeding £20,000 (calculated in accordance with the Contract Procedure Rules) entered into on behalf of the local authority in the course of the discharge of an executive function shall be made in writing. Such contracts must either be signed by at least two appropriate officers of the authority or made under the common seal of the Council attested by at least one officer.</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15.05 </w:t>
      </w:r>
      <w:r w:rsidRPr="00932732">
        <w:rPr>
          <w:rFonts w:ascii="Arial" w:hAnsi="Arial" w:cs="Arial"/>
          <w:b/>
          <w:sz w:val="22"/>
          <w:szCs w:val="22"/>
        </w:rPr>
        <w:t>Common Seal of the Council</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The Common Seal of the Council shall be kept in a safe place in the custody of the Council’s most senior legally qualified officer. A decision of the Council, or of any part of it, shall be sufficient authority for sealing any document necessary to give effect to the decision. The Common Seal shall be affixed to those documents which, in the opinion of the Council’s most senior legally qualified officer available, should be sealed. The affixing of the Common Seal shall be attested by the Council’s most senior legally qualified officer available.</w:t>
      </w:r>
    </w:p>
    <w:p w:rsidR="00411549" w:rsidRPr="00932732" w:rsidRDefault="00411549" w:rsidP="00411549">
      <w:pPr>
        <w:pStyle w:val="Blockquote"/>
        <w:spacing w:before="0" w:after="0"/>
        <w:ind w:left="0" w:right="0"/>
        <w:jc w:val="both"/>
        <w:rPr>
          <w:rFonts w:ascii="Arial" w:hAnsi="Arial" w:cs="Arial"/>
          <w:sz w:val="22"/>
          <w:szCs w:val="22"/>
        </w:rPr>
      </w:pPr>
    </w:p>
    <w:p w:rsidR="006B0E64" w:rsidRDefault="00411549" w:rsidP="00411549">
      <w:r w:rsidRPr="00932732">
        <w:rPr>
          <w:rFonts w:ascii="Arial" w:hAnsi="Arial" w:cs="Arial"/>
          <w:sz w:val="22"/>
          <w:szCs w:val="22"/>
        </w:rPr>
        <w:br w:type="page"/>
      </w:r>
    </w:p>
    <w:sectPr w:rsidR="006B0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49"/>
    <w:rsid w:val="003E598C"/>
    <w:rsid w:val="00411549"/>
    <w:rsid w:val="006B0E64"/>
    <w:rsid w:val="007C0256"/>
    <w:rsid w:val="00AD44C5"/>
    <w:rsid w:val="00C53989"/>
    <w:rsid w:val="00D7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5AA6B-03F6-49CF-A102-14B5167B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411549"/>
    <w:pPr>
      <w:keepNext/>
      <w:spacing w:before="100" w:after="100"/>
      <w:outlineLvl w:val="2"/>
    </w:pPr>
    <w:rPr>
      <w:b/>
      <w:snapToGrid w:val="0"/>
      <w:sz w:val="36"/>
    </w:rPr>
  </w:style>
  <w:style w:type="paragraph" w:customStyle="1" w:styleId="Blockquote">
    <w:name w:val="Blockquote"/>
    <w:basedOn w:val="Normal"/>
    <w:rsid w:val="00411549"/>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Sutton</dc:creator>
  <cp:keywords/>
  <dc:description/>
  <cp:lastModifiedBy>Scambler, Dianne</cp:lastModifiedBy>
  <cp:revision>2</cp:revision>
  <dcterms:created xsi:type="dcterms:W3CDTF">2018-07-16T13:01:00Z</dcterms:created>
  <dcterms:modified xsi:type="dcterms:W3CDTF">2018-07-16T13:01:00Z</dcterms:modified>
</cp:coreProperties>
</file>